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D7" w:rsidRPr="0018654A" w:rsidRDefault="00842FD7" w:rsidP="00842FD7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 w:rsidRPr="0018654A">
        <w:rPr>
          <w:rStyle w:val="a4"/>
        </w:rPr>
        <w:t>ПЛАН МЕРОПРИЯТИЙ ПО ПРОТИВОДЕЙСТВИЮ КОРРУПЦИИ</w:t>
      </w:r>
    </w:p>
    <w:p w:rsidR="00842FD7" w:rsidRPr="0018654A" w:rsidRDefault="00842FD7" w:rsidP="00842FD7">
      <w:pPr>
        <w:pStyle w:val="a3"/>
        <w:shd w:val="clear" w:color="auto" w:fill="FFFFFF"/>
        <w:spacing w:before="0" w:beforeAutospacing="0" w:after="0" w:afterAutospacing="0"/>
        <w:jc w:val="center"/>
      </w:pPr>
      <w:r w:rsidRPr="0018654A">
        <w:rPr>
          <w:rStyle w:val="a4"/>
        </w:rPr>
        <w:t xml:space="preserve">В </w:t>
      </w:r>
      <w:r>
        <w:rPr>
          <w:rStyle w:val="a4"/>
        </w:rPr>
        <w:t xml:space="preserve">КГАУЗ «Назаровская ГСП» </w:t>
      </w:r>
    </w:p>
    <w:p w:rsidR="00842FD7" w:rsidRPr="0018654A" w:rsidRDefault="00842FD7" w:rsidP="00842FD7">
      <w:pPr>
        <w:pStyle w:val="a3"/>
        <w:shd w:val="clear" w:color="auto" w:fill="FFFFFF"/>
        <w:spacing w:before="0" w:beforeAutospacing="0" w:after="0" w:afterAutospacing="0"/>
        <w:jc w:val="center"/>
      </w:pPr>
      <w:r w:rsidRPr="0018654A">
        <w:rPr>
          <w:rStyle w:val="a4"/>
        </w:rPr>
        <w:t> на 20</w:t>
      </w:r>
      <w:r>
        <w:rPr>
          <w:rStyle w:val="a4"/>
        </w:rPr>
        <w:t>23</w:t>
      </w:r>
      <w:r w:rsidRPr="0018654A">
        <w:rPr>
          <w:rStyle w:val="a4"/>
        </w:rPr>
        <w:t xml:space="preserve"> – 20</w:t>
      </w:r>
      <w:r>
        <w:rPr>
          <w:rStyle w:val="a4"/>
        </w:rPr>
        <w:t>25</w:t>
      </w:r>
      <w:r w:rsidRPr="0018654A">
        <w:rPr>
          <w:rStyle w:val="a4"/>
        </w:rPr>
        <w:t xml:space="preserve">  годы </w:t>
      </w:r>
    </w:p>
    <w:p w:rsidR="00842FD7" w:rsidRPr="0018654A" w:rsidRDefault="00842FD7" w:rsidP="00842FD7">
      <w:pPr>
        <w:pStyle w:val="a3"/>
        <w:shd w:val="clear" w:color="auto" w:fill="FFFFFF"/>
        <w:spacing w:before="0" w:beforeAutospacing="0" w:after="0" w:afterAutospacing="0"/>
        <w:jc w:val="both"/>
      </w:pPr>
      <w:r w:rsidRPr="0018654A">
        <w:t> </w:t>
      </w:r>
    </w:p>
    <w:p w:rsidR="00842FD7" w:rsidRPr="0018654A" w:rsidRDefault="00842FD7" w:rsidP="00842FD7">
      <w:pPr>
        <w:pStyle w:val="a3"/>
        <w:shd w:val="clear" w:color="auto" w:fill="FFFFFF"/>
        <w:spacing w:before="0" w:beforeAutospacing="0" w:after="0" w:afterAutospacing="0"/>
        <w:jc w:val="both"/>
      </w:pPr>
      <w:r w:rsidRPr="0018654A">
        <w:rPr>
          <w:rStyle w:val="a4"/>
        </w:rPr>
        <w:t>ЦЕЛЬ:</w:t>
      </w:r>
      <w:r w:rsidRPr="0018654A">
        <w:rPr>
          <w:rStyle w:val="apple-converted-space"/>
          <w:b/>
          <w:bCs/>
        </w:rPr>
        <w:t> </w:t>
      </w:r>
      <w:r w:rsidRPr="0018654A">
        <w:rPr>
          <w:rStyle w:val="a4"/>
        </w:rPr>
        <w:t> </w:t>
      </w:r>
      <w:r w:rsidRPr="0018654A">
        <w:rPr>
          <w:rStyle w:val="apple-converted-space"/>
          <w:b/>
          <w:bCs/>
        </w:rPr>
        <w:t> </w:t>
      </w:r>
      <w:r w:rsidRPr="0018654A">
        <w:rPr>
          <w:rStyle w:val="a4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>
        <w:rPr>
          <w:rStyle w:val="a4"/>
        </w:rPr>
        <w:t>КГАУЗ «Назаровская ГСП».</w:t>
      </w:r>
    </w:p>
    <w:p w:rsidR="00842FD7" w:rsidRPr="0018654A" w:rsidRDefault="00842FD7" w:rsidP="00842FD7">
      <w:pPr>
        <w:pStyle w:val="a3"/>
        <w:shd w:val="clear" w:color="auto" w:fill="FFFFFF"/>
        <w:spacing w:before="0" w:beforeAutospacing="0" w:after="0" w:afterAutospacing="0"/>
        <w:jc w:val="both"/>
      </w:pPr>
      <w:r w:rsidRPr="0018654A">
        <w:rPr>
          <w:rStyle w:val="a4"/>
        </w:rPr>
        <w:t>ЗАДАЧИ: </w:t>
      </w:r>
    </w:p>
    <w:p w:rsidR="00842FD7" w:rsidRPr="0018654A" w:rsidRDefault="00842FD7" w:rsidP="00842FD7">
      <w:pPr>
        <w:numPr>
          <w:ilvl w:val="0"/>
          <w:numId w:val="1"/>
        </w:numPr>
        <w:shd w:val="clear" w:color="auto" w:fill="FFFFFF"/>
        <w:jc w:val="both"/>
      </w:pPr>
      <w:r w:rsidRPr="0018654A">
        <w:t xml:space="preserve">Выявление и устранение причин, способствующих коррупции </w:t>
      </w:r>
      <w:r>
        <w:t>в КГАУЗ «Назаровская ГСП»</w:t>
      </w:r>
      <w:r w:rsidRPr="0018654A">
        <w:t>;</w:t>
      </w:r>
    </w:p>
    <w:p w:rsidR="00842FD7" w:rsidRPr="0018654A" w:rsidRDefault="00842FD7" w:rsidP="00842FD7">
      <w:pPr>
        <w:numPr>
          <w:ilvl w:val="0"/>
          <w:numId w:val="1"/>
        </w:numPr>
        <w:shd w:val="clear" w:color="auto" w:fill="FFFFFF"/>
        <w:jc w:val="both"/>
      </w:pPr>
      <w:r w:rsidRPr="0018654A">
        <w:t>Разработка мер, направленных на обеспечение прозрачности лиц в условиях коррупционной ситуации;</w:t>
      </w:r>
    </w:p>
    <w:p w:rsidR="00842FD7" w:rsidRPr="0018654A" w:rsidRDefault="00842FD7" w:rsidP="00842FD7">
      <w:pPr>
        <w:numPr>
          <w:ilvl w:val="0"/>
          <w:numId w:val="1"/>
        </w:numPr>
        <w:shd w:val="clear" w:color="auto" w:fill="FFFFFF"/>
        <w:jc w:val="both"/>
      </w:pPr>
      <w:r w:rsidRPr="0018654A">
        <w:t>Совершенствование методов обучения нравственным нормам, основу устойчивой  деятельности  против коррупции;</w:t>
      </w:r>
    </w:p>
    <w:p w:rsidR="00842FD7" w:rsidRPr="0018654A" w:rsidRDefault="00842FD7" w:rsidP="00842FD7">
      <w:pPr>
        <w:numPr>
          <w:ilvl w:val="0"/>
          <w:numId w:val="1"/>
        </w:numPr>
        <w:shd w:val="clear" w:color="auto" w:fill="FFFFFF"/>
        <w:jc w:val="both"/>
      </w:pPr>
      <w:r w:rsidRPr="0018654A">
        <w:t>Разработка и внедрение организационно — правовых механизмов, снимающих возможность коррупционных действий;</w:t>
      </w:r>
    </w:p>
    <w:p w:rsidR="00842FD7" w:rsidRPr="0018654A" w:rsidRDefault="00842FD7" w:rsidP="00842FD7">
      <w:pPr>
        <w:numPr>
          <w:ilvl w:val="0"/>
          <w:numId w:val="1"/>
        </w:numPr>
        <w:shd w:val="clear" w:color="auto" w:fill="FFFFFF"/>
        <w:jc w:val="both"/>
      </w:pPr>
      <w:r w:rsidRPr="0018654A">
        <w:t xml:space="preserve">Содействие реализации гражданам  доступа к информации о фактах коррупции, а также на их свободное освещение в средствах массовой информации (сайт </w:t>
      </w:r>
      <w:r>
        <w:t>КГАУЗ «Назаровская ГСП</w:t>
      </w:r>
      <w:r w:rsidRPr="0018654A">
        <w:t>»).</w:t>
      </w:r>
    </w:p>
    <w:tbl>
      <w:tblPr>
        <w:tblW w:w="9693" w:type="dxa"/>
        <w:tblCellSpacing w:w="15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4110"/>
        <w:gridCol w:w="1937"/>
        <w:gridCol w:w="2458"/>
      </w:tblGrid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42FD7" w:rsidRPr="0018654A" w:rsidRDefault="00842FD7" w:rsidP="00E1725E">
            <w:r w:rsidRPr="0018654A">
              <w:t>Наименование мероприятия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Срок исполнения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7" w:rsidRPr="0018654A" w:rsidRDefault="00842FD7" w:rsidP="00E1725E">
            <w:pPr>
              <w:jc w:val="center"/>
            </w:pPr>
            <w:r w:rsidRPr="0018654A">
              <w:t>Ответственные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9633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842FD7">
            <w:pPr>
              <w:numPr>
                <w:ilvl w:val="0"/>
                <w:numId w:val="2"/>
              </w:numPr>
              <w:jc w:val="both"/>
            </w:pPr>
            <w:r w:rsidRPr="0018654A">
              <w:rPr>
                <w:rStyle w:val="a4"/>
              </w:rPr>
              <w:t>Меры по нормативному обеспечению противодействия коррупции</w:t>
            </w:r>
          </w:p>
          <w:p w:rsidR="00842FD7" w:rsidRPr="0018654A" w:rsidRDefault="00842FD7" w:rsidP="00E1725E">
            <w:pPr>
              <w:pStyle w:val="a3"/>
              <w:spacing w:before="0" w:beforeAutospacing="0" w:after="0" w:afterAutospacing="0"/>
              <w:jc w:val="both"/>
            </w:pPr>
            <w:r w:rsidRPr="0018654A">
              <w:rPr>
                <w:rStyle w:val="a4"/>
              </w:rPr>
              <w:t>1.1. Совершенствование механизмов антикоррупционной экспертизы нормативн</w:t>
            </w:r>
            <w:proofErr w:type="gramStart"/>
            <w:r w:rsidRPr="0018654A">
              <w:rPr>
                <w:rStyle w:val="a4"/>
              </w:rPr>
              <w:t>о-</w:t>
            </w:r>
            <w:proofErr w:type="gramEnd"/>
            <w:r w:rsidRPr="0018654A">
              <w:rPr>
                <w:rStyle w:val="a4"/>
              </w:rPr>
              <w:t xml:space="preserve">   правовых актов  </w:t>
            </w:r>
            <w:r>
              <w:rPr>
                <w:rStyle w:val="a4"/>
              </w:rPr>
              <w:t>КГАУЗ «Назаровская ГСП»</w:t>
            </w:r>
            <w:r w:rsidRPr="0018654A">
              <w:rPr>
                <w:rStyle w:val="a4"/>
              </w:rPr>
              <w:t>;</w:t>
            </w:r>
          </w:p>
          <w:p w:rsidR="00842FD7" w:rsidRPr="0018654A" w:rsidRDefault="00842FD7" w:rsidP="00E1725E">
            <w:r w:rsidRPr="0018654A">
              <w:rPr>
                <w:rStyle w:val="a4"/>
              </w:rPr>
              <w:t> 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1.1.1.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Экспертиза действующих нормативно-правовых актов  </w:t>
            </w:r>
            <w:r>
              <w:t>КГАУЗ «Назаровская ГСП»</w:t>
            </w:r>
            <w:r w:rsidRPr="0018654A">
              <w:t>, подлежащих проверке на коррумпированность.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Главный врач  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1.1.2.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Проведение анализа на коррупционность проектов нормативно-правовых актов и распорядительных документов </w:t>
            </w:r>
            <w:r>
              <w:t>КГАУЗ «Назаровская ГСП»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 w:rsidRPr="0018654A">
              <w:t>Главный врач</w:t>
            </w:r>
          </w:p>
          <w:p w:rsidR="00842FD7" w:rsidRPr="0018654A" w:rsidRDefault="00842FD7" w:rsidP="00E1725E">
            <w:r>
              <w:t xml:space="preserve"> 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1.1.3.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 мере необходимости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>
              <w:t> Заместитель главного врача по медицинской части</w:t>
            </w:r>
          </w:p>
          <w:p w:rsidR="00842FD7" w:rsidRPr="0018654A" w:rsidRDefault="00842FD7" w:rsidP="00E1725E"/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1.1.4.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Ведение журнала учета сообщений о </w:t>
            </w:r>
            <w:r w:rsidRPr="00A915F6">
              <w:t>совершении</w:t>
            </w:r>
            <w:r w:rsidRPr="0018654A">
              <w:t xml:space="preserve"> коррупционных правонарушений работниками учреждения.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2023-2025гг.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секретарь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1.1.5.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Разработка, введение в действие и реализация плана антикоррупционной деятельности на </w:t>
            </w:r>
            <w:r>
              <w:t xml:space="preserve">2023-2025гг. </w:t>
            </w:r>
            <w:r w:rsidRPr="0018654A">
              <w:t xml:space="preserve"> Своевременная корректировка и введение в действие, с учетом возможных </w:t>
            </w:r>
            <w:r w:rsidRPr="0018654A">
              <w:lastRenderedPageBreak/>
              <w:t>изменений в</w:t>
            </w:r>
            <w:r>
              <w:t xml:space="preserve"> законодательстве, плана на 2023</w:t>
            </w:r>
            <w:r w:rsidRPr="0018654A">
              <w:t xml:space="preserve"> год. Размещение информации </w:t>
            </w:r>
            <w:proofErr w:type="gramStart"/>
            <w:r w:rsidRPr="0018654A">
              <w:t>о</w:t>
            </w:r>
            <w:proofErr w:type="gramEnd"/>
            <w:r w:rsidRPr="0018654A">
              <w:t xml:space="preserve"> антикоррупционной деятельности на официальном сайте </w:t>
            </w:r>
            <w:r>
              <w:t xml:space="preserve">КГАУЗ «Назаровская ГСП» 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lastRenderedPageBreak/>
              <w:t> </w:t>
            </w:r>
            <w:r>
              <w:t>2023-2025гг.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proofErr w:type="gramStart"/>
            <w:r w:rsidRPr="0018654A">
              <w:t>Ответственный</w:t>
            </w:r>
            <w:proofErr w:type="gramEnd"/>
            <w:r w:rsidRPr="0018654A">
              <w:t xml:space="preserve"> за работу сайта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9633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rPr>
                <w:rStyle w:val="a4"/>
              </w:rPr>
              <w:lastRenderedPageBreak/>
              <w:t xml:space="preserve">1.2. Разработка системы мер, направленных на совершенствование осуществления руководства </w:t>
            </w:r>
            <w:r>
              <w:rPr>
                <w:rStyle w:val="a4"/>
              </w:rPr>
              <w:t>КГАУЗ «Назаровская ГСП»</w:t>
            </w:r>
            <w:r w:rsidRPr="0018654A">
              <w:rPr>
                <w:rStyle w:val="a4"/>
              </w:rPr>
              <w:t>; </w:t>
            </w:r>
          </w:p>
          <w:p w:rsidR="00842FD7" w:rsidRPr="0018654A" w:rsidRDefault="00842FD7" w:rsidP="00E1725E">
            <w:r w:rsidRPr="0018654A">
              <w:rPr>
                <w:rStyle w:val="a4"/>
              </w:rPr>
              <w:t> 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1.2.1.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Усиление персональной ответственности медицинских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>
              <w:t>Заместитель главного врача по медицинской части</w:t>
            </w:r>
          </w:p>
          <w:p w:rsidR="00842FD7" w:rsidRPr="0018654A" w:rsidRDefault="00842FD7" w:rsidP="00E1725E">
            <w:r>
              <w:t xml:space="preserve">Главная медицинская сестра 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1.2.2.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Ежегодное рассмотрение вопросов исполнения законодательства о борьбе с коррупцией на совещаниях при руководителе,  оперативных совещаниях. Приглашение на совещания работников правоохранительных органов и прокуратуры.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в течение года 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Главный врач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1.2.4.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Привлечение к дисциплинарной ответственности медицинских  </w:t>
            </w:r>
            <w:proofErr w:type="gramStart"/>
            <w:r w:rsidRPr="0018654A">
              <w:t>работников</w:t>
            </w:r>
            <w:proofErr w:type="gramEnd"/>
            <w:r w:rsidRPr="0018654A">
              <w:t>   не принимающих  должных мер по  обеспечению исполнения антикоррупционного законодательства.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 факту выявления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Главный врач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1.2.4.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специалист</w:t>
            </w:r>
            <w:r w:rsidRPr="0018654A">
              <w:t xml:space="preserve"> отдела кадров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1.2.5.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Предъявление в установленном законодательством порядке квалификационных требований к гражданам, претендующим на замещение должностей заместителей главного врача, а также проведение проверки в установленном порядке сведений, представляемых указанными гражданами.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 в течение года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 w:rsidRPr="0018654A">
              <w:t> Главный врач</w:t>
            </w:r>
            <w:r>
              <w:t xml:space="preserve">,  </w:t>
            </w:r>
          </w:p>
          <w:p w:rsidR="00842FD7" w:rsidRPr="0018654A" w:rsidRDefault="00842FD7" w:rsidP="00E1725E">
            <w:r>
              <w:t xml:space="preserve">специалист отдела </w:t>
            </w:r>
            <w:r w:rsidRPr="0018654A">
              <w:t>кадр</w:t>
            </w:r>
            <w:r>
              <w:t>ов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9633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842FD7">
            <w:pPr>
              <w:numPr>
                <w:ilvl w:val="0"/>
                <w:numId w:val="3"/>
              </w:numPr>
              <w:jc w:val="both"/>
            </w:pPr>
            <w:r w:rsidRPr="0018654A">
              <w:rPr>
                <w:rStyle w:val="a4"/>
              </w:rPr>
              <w:t>Меры по совершенствованию управления в целях предупреждения коррупции</w:t>
            </w:r>
          </w:p>
          <w:p w:rsidR="00842FD7" w:rsidRPr="0018654A" w:rsidRDefault="00842FD7" w:rsidP="00E1725E">
            <w:pPr>
              <w:pStyle w:val="a3"/>
              <w:spacing w:before="0" w:beforeAutospacing="0" w:after="0" w:afterAutospacing="0"/>
              <w:jc w:val="both"/>
            </w:pPr>
            <w:r w:rsidRPr="0018654A">
              <w:rPr>
                <w:rStyle w:val="a4"/>
              </w:rPr>
              <w:t>2.1. Организация информационного взаимодействия в целях предупреждения коррупции;</w:t>
            </w:r>
          </w:p>
          <w:p w:rsidR="00842FD7" w:rsidRPr="0018654A" w:rsidRDefault="00842FD7" w:rsidP="00E1725E">
            <w:r w:rsidRPr="0018654A">
              <w:rPr>
                <w:rStyle w:val="a4"/>
              </w:rPr>
              <w:t> 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lastRenderedPageBreak/>
              <w:t>2.1.1.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Информационное взаимодействие руководителей</w:t>
            </w:r>
            <w:r>
              <w:t xml:space="preserve"> </w:t>
            </w:r>
            <w:r w:rsidRPr="0018654A">
              <w:t xml:space="preserve"> </w:t>
            </w:r>
            <w:r>
              <w:t xml:space="preserve">КГАУЗ «Назаровская ГСП» </w:t>
            </w:r>
            <w:r w:rsidRPr="0018654A">
              <w:t xml:space="preserve"> с подразделениями правоохранительных органов, занимающихся вопросами противодействия  коррупции.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 w:rsidRPr="0018654A">
              <w:t>Главный врач,</w:t>
            </w:r>
          </w:p>
          <w:p w:rsidR="00842FD7" w:rsidRDefault="00842FD7" w:rsidP="00E1725E">
            <w:r w:rsidRPr="0018654A">
              <w:t xml:space="preserve"> </w:t>
            </w:r>
            <w:r>
              <w:t>Заместитель главного врача по медицинской части</w:t>
            </w:r>
          </w:p>
          <w:p w:rsidR="00842FD7" w:rsidRPr="0018654A" w:rsidRDefault="00842FD7" w:rsidP="00E1725E"/>
        </w:tc>
      </w:tr>
      <w:tr w:rsidR="00842FD7" w:rsidRPr="0018654A" w:rsidTr="00E1725E">
        <w:trPr>
          <w:tblCellSpacing w:w="15" w:type="dxa"/>
        </w:trPr>
        <w:tc>
          <w:tcPr>
            <w:tcW w:w="9633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pPr>
              <w:jc w:val="center"/>
            </w:pPr>
            <w:r w:rsidRPr="0018654A">
              <w:rPr>
                <w:rStyle w:val="a4"/>
              </w:rPr>
              <w:t>2.2. Совершенствование организации деятельности  </w:t>
            </w:r>
            <w:r>
              <w:rPr>
                <w:rStyle w:val="a4"/>
              </w:rPr>
              <w:t xml:space="preserve">КГАУЗ «Назаровская ГСП» </w:t>
            </w:r>
            <w:r w:rsidRPr="0018654A">
              <w:rPr>
                <w:rStyle w:val="apple-converted-space"/>
                <w:b/>
                <w:bCs/>
              </w:rPr>
              <w:t> </w:t>
            </w:r>
            <w:r w:rsidRPr="0018654A">
              <w:rPr>
                <w:rStyle w:val="a4"/>
              </w:rPr>
              <w:t>по размещению заказов для нужд  учреждения;</w:t>
            </w:r>
          </w:p>
          <w:p w:rsidR="00842FD7" w:rsidRPr="0018654A" w:rsidRDefault="00842FD7" w:rsidP="00E1725E">
            <w:r w:rsidRPr="0018654A">
              <w:rPr>
                <w:rStyle w:val="a4"/>
              </w:rPr>
              <w:t> 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2.2.1.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Контроль за целевым использованием средств, в соответствии с  договорами для нужд  учреждения.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Главный бухгалтер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2.2.2.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Ведение в антикоррупционном порядке конкурсных процедур и документации связанной с размещением </w:t>
            </w:r>
            <w:r>
              <w:t xml:space="preserve">  заказов</w:t>
            </w:r>
            <w:r w:rsidRPr="0018654A">
              <w:t xml:space="preserve"> для нужд  учреждения</w:t>
            </w:r>
            <w:r>
              <w:t>, в соответствии с действующим законодательством</w:t>
            </w:r>
            <w:r w:rsidRPr="0018654A">
              <w:t>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Специалист по закупкам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2.2.3.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Обеспечение открытости, добросовестной конкуренции и объективности при размещении заявок на поставку товаров, выполнение работ, оказание услуг для нужд  учреждения.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Специалист по закупкам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9633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pPr>
              <w:jc w:val="center"/>
            </w:pPr>
            <w:r w:rsidRPr="0018654A">
              <w:rPr>
                <w:rStyle w:val="a4"/>
              </w:rPr>
              <w:t>2.3. Регламентация использования имущества и ресурсов</w:t>
            </w:r>
            <w:r w:rsidRPr="0018654A">
              <w:rPr>
                <w:b/>
                <w:bCs/>
              </w:rPr>
              <w:br/>
            </w:r>
            <w:r>
              <w:rPr>
                <w:rStyle w:val="a4"/>
              </w:rPr>
              <w:t xml:space="preserve">КГАУЗ «Назаровская ГСП» </w:t>
            </w:r>
          </w:p>
          <w:p w:rsidR="00842FD7" w:rsidRPr="0018654A" w:rsidRDefault="00842FD7" w:rsidP="00E1725E">
            <w:pPr>
              <w:jc w:val="center"/>
            </w:pP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2.3.1.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Организация систематического контроля за выполнением актов выполненных работ по проведению ремонта в </w:t>
            </w:r>
            <w:r>
              <w:t xml:space="preserve">КГАУЗ «Назаровская ГСП» 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 w:rsidRPr="0018654A">
              <w:t>Главный врач</w:t>
            </w:r>
            <w:r>
              <w:t>,</w:t>
            </w:r>
          </w:p>
          <w:p w:rsidR="00842FD7" w:rsidRPr="0018654A" w:rsidRDefault="00842FD7" w:rsidP="00E1725E">
            <w:r w:rsidRPr="0018654A">
              <w:t>Главный бухгалтер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2.3.2.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 w:rsidRPr="0018654A">
              <w:t>Организация контроля за использованием:</w:t>
            </w:r>
          </w:p>
          <w:p w:rsidR="00842FD7" w:rsidRDefault="00842FD7" w:rsidP="00E1725E">
            <w:r>
              <w:t xml:space="preserve"> </w:t>
            </w:r>
            <w:r w:rsidRPr="0018654A">
              <w:t>средств бюджета учреждения,         государственного имущества,</w:t>
            </w:r>
            <w:r>
              <w:t xml:space="preserve"> </w:t>
            </w:r>
            <w:r w:rsidRPr="0018654A">
              <w:t xml:space="preserve">финансово-хозяйственной деятельностью </w:t>
            </w:r>
            <w:r>
              <w:t>КГАУЗ «Назаровская ГСП»</w:t>
            </w:r>
            <w:r w:rsidRPr="0018654A">
              <w:t>, в том числе:</w:t>
            </w:r>
          </w:p>
          <w:p w:rsidR="00842FD7" w:rsidRDefault="00842FD7" w:rsidP="00E1725E">
            <w:r w:rsidRPr="0018654A">
              <w:t>-законности формирования и</w:t>
            </w:r>
            <w:r>
              <w:t xml:space="preserve"> расходования </w:t>
            </w:r>
            <w:r w:rsidRPr="0018654A">
              <w:t xml:space="preserve"> средств </w:t>
            </w:r>
            <w:r>
              <w:t xml:space="preserve"> </w:t>
            </w:r>
            <w:r w:rsidRPr="0018654A">
              <w:t>организации;</w:t>
            </w:r>
          </w:p>
          <w:p w:rsidR="00842FD7" w:rsidRPr="0018654A" w:rsidRDefault="00842FD7" w:rsidP="00E1725E">
            <w:r w:rsidRPr="0018654A">
              <w:t>- распределения стимулирующей части фонда оплаты труда.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 w:rsidRPr="0018654A">
              <w:t xml:space="preserve">Главный врач, </w:t>
            </w:r>
          </w:p>
          <w:p w:rsidR="00842FD7" w:rsidRPr="0018654A" w:rsidRDefault="00842FD7" w:rsidP="00E1725E">
            <w:r w:rsidRPr="0018654A">
              <w:t>главный бухгалтер</w:t>
            </w:r>
            <w:r>
              <w:t xml:space="preserve">, </w:t>
            </w:r>
            <w:r w:rsidRPr="0018654A">
              <w:t>Комиссия по распределению стимулирующих выплат 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9633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pPr>
              <w:jc w:val="center"/>
            </w:pPr>
            <w:r w:rsidRPr="0018654A">
              <w:rPr>
                <w:rStyle w:val="a4"/>
              </w:rPr>
              <w:t xml:space="preserve">2.4. Обеспечение прав граждан на доступность к информации о системе здравоохранения </w:t>
            </w:r>
            <w:r>
              <w:rPr>
                <w:rStyle w:val="a4"/>
              </w:rPr>
              <w:t xml:space="preserve">КГАУЗ «Назаровская ГСП» </w:t>
            </w:r>
          </w:p>
          <w:p w:rsidR="00842FD7" w:rsidRPr="0018654A" w:rsidRDefault="00842FD7" w:rsidP="00E1725E">
            <w:pPr>
              <w:jc w:val="center"/>
            </w:pP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lastRenderedPageBreak/>
              <w:t>2.4.1.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Использование прямых телефонных линий с руководством  </w:t>
            </w:r>
            <w:r>
              <w:t xml:space="preserve">КГАЗ «Назаровская ГСП» </w:t>
            </w:r>
            <w:r w:rsidRPr="0018654A"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 </w:t>
            </w:r>
            <w:r>
              <w:t xml:space="preserve">КГАУЗ «Назаровская ГСП» 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 w:rsidRPr="0018654A">
              <w:t>Главный врач</w:t>
            </w:r>
            <w:r>
              <w:t>,</w:t>
            </w:r>
          </w:p>
          <w:p w:rsidR="00842FD7" w:rsidRPr="0018654A" w:rsidRDefault="00842FD7" w:rsidP="00E1725E">
            <w:r w:rsidRPr="0018654A">
              <w:t>Зам главного врача</w:t>
            </w:r>
            <w:r>
              <w:t>, Члены комиссионного противодействия</w:t>
            </w:r>
            <w:r w:rsidRPr="0018654A">
              <w:t xml:space="preserve"> коррупции 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2.4.</w:t>
            </w:r>
            <w:r>
              <w:t>2</w:t>
            </w:r>
            <w:r w:rsidRPr="0018654A">
              <w:t>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Усиление контроля за недопущением фактов неправомерного  </w:t>
            </w:r>
            <w:r>
              <w:t>оказания платных услуг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Главный врач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2.4.3</w:t>
            </w:r>
            <w:r w:rsidRPr="0018654A">
              <w:t>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Осуществление контроля за соблюдением действующего законодательства в части оказания платных дополнительных услуг.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Главный бухгалтер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2.4.4</w:t>
            </w:r>
            <w:r w:rsidRPr="0018654A">
              <w:t>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proofErr w:type="gramStart"/>
            <w:r w:rsidRPr="0018654A">
              <w:t>Систематический</w:t>
            </w:r>
            <w:proofErr w:type="gramEnd"/>
            <w:r w:rsidRPr="0018654A">
              <w:t xml:space="preserve"> контроля за выполнением законодательства о противодействии коррупции в </w:t>
            </w:r>
            <w:r>
              <w:t xml:space="preserve">КГАУЗ «Назаровская ГСП» </w:t>
            </w:r>
            <w:r w:rsidRPr="0018654A">
              <w:t>при организации работы по вопросам охраны труда.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Default="00842FD7" w:rsidP="00E1725E">
            <w:r>
              <w:t>Заместитель главного врача по медицинской части</w:t>
            </w:r>
          </w:p>
          <w:p w:rsidR="00842FD7" w:rsidRPr="0018654A" w:rsidRDefault="00842FD7" w:rsidP="00E1725E">
            <w:r>
              <w:t xml:space="preserve">Специалист </w:t>
            </w:r>
            <w:r w:rsidRPr="0018654A">
              <w:t xml:space="preserve"> по охране труда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9633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pPr>
              <w:jc w:val="center"/>
            </w:pPr>
            <w:r w:rsidRPr="0018654A">
              <w:rPr>
                <w:rStyle w:val="a4"/>
              </w:rPr>
              <w:t>2.5. Совершенствование деятельности сотрудников</w:t>
            </w:r>
            <w:r w:rsidRPr="0018654A">
              <w:rPr>
                <w:b/>
                <w:bCs/>
              </w:rPr>
              <w:br/>
            </w:r>
            <w:r>
              <w:rPr>
                <w:rStyle w:val="a4"/>
              </w:rPr>
              <w:t xml:space="preserve">КГАУЗ «Назаровская ГСП» </w:t>
            </w:r>
          </w:p>
          <w:p w:rsidR="00842FD7" w:rsidRPr="0018654A" w:rsidRDefault="00842FD7" w:rsidP="00E1725E">
            <w:pPr>
              <w:jc w:val="center"/>
            </w:pP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2.5.1.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Обработка поступающих в  </w:t>
            </w:r>
            <w:r>
              <w:t>КГАУЗ «Назаровская ГСП»</w:t>
            </w:r>
            <w:r w:rsidRPr="0018654A">
              <w:t xml:space="preserve"> сообщений о коррупционных проявлениях.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постоянно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Комиссия по этике и деонтологии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2.5.2.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  </w:t>
            </w:r>
            <w:r>
              <w:t>КГАУЗ «Назаровская ГСП»</w:t>
            </w:r>
            <w:r w:rsidRPr="0018654A">
              <w:t>  с точки зрения наличия сведений о фактах коррупции и организации их проверки.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 xml:space="preserve">Постоянно 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Комиссия по этике и деонтологии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2.5.3.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Контроль за соблюдением требований к служебному поведению и общих</w:t>
            </w:r>
            <w:r w:rsidRPr="0018654A">
              <w:rPr>
                <w:rStyle w:val="apple-converted-space"/>
              </w:rPr>
              <w:t> </w:t>
            </w:r>
            <w:hyperlink r:id="rId6" w:history="1">
              <w:r w:rsidRPr="0018654A">
                <w:rPr>
                  <w:rStyle w:val="a5"/>
                </w:rPr>
                <w:t>принципов</w:t>
              </w:r>
            </w:hyperlink>
            <w:r>
              <w:t xml:space="preserve"> </w:t>
            </w:r>
            <w:r w:rsidRPr="0018654A">
              <w:t>служебного поведения работников учреждения.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2023-2025гг.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Комиссия по этике и деонтологии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lastRenderedPageBreak/>
              <w:t>2.5.4.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2023-2025гг.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Комиссия по этике и деонтологии</w:t>
            </w:r>
          </w:p>
        </w:tc>
      </w:tr>
      <w:tr w:rsidR="00842FD7" w:rsidRPr="0018654A" w:rsidTr="00E1725E">
        <w:trPr>
          <w:tblCellSpacing w:w="15" w:type="dxa"/>
        </w:trPr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2.5.5.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Активизация работы по формированию отрицательного отношения работников к коррупции, проведение разъяснительной работы, в целях противодействия коррупции, в том числе отрицательного отношения, касающегося получения подарков.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>
              <w:t>2023-2025гг.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FD7" w:rsidRPr="0018654A" w:rsidRDefault="00842FD7" w:rsidP="00E1725E">
            <w:r w:rsidRPr="0018654A">
              <w:t>Комиссия по этике и деонтологии</w:t>
            </w:r>
          </w:p>
        </w:tc>
      </w:tr>
    </w:tbl>
    <w:p w:rsidR="00842FD7" w:rsidRPr="0018654A" w:rsidRDefault="00842FD7" w:rsidP="00842FD7">
      <w:pPr>
        <w:pStyle w:val="a3"/>
        <w:shd w:val="clear" w:color="auto" w:fill="FFFFFF"/>
        <w:spacing w:before="0" w:beforeAutospacing="0" w:after="0" w:afterAutospacing="0"/>
        <w:jc w:val="both"/>
      </w:pPr>
      <w:r w:rsidRPr="0018654A">
        <w:t> </w:t>
      </w:r>
    </w:p>
    <w:p w:rsidR="00842FD7" w:rsidRPr="0018654A" w:rsidRDefault="00842FD7" w:rsidP="00842FD7">
      <w:pPr>
        <w:jc w:val="both"/>
      </w:pPr>
    </w:p>
    <w:p w:rsidR="00842FD7" w:rsidRDefault="00842FD7" w:rsidP="00842F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42FD7" w:rsidRPr="00E537B0" w:rsidRDefault="00842FD7" w:rsidP="00842FD7">
      <w:pPr>
        <w:tabs>
          <w:tab w:val="left" w:pos="2985"/>
        </w:tabs>
      </w:pPr>
    </w:p>
    <w:p w:rsidR="00B64953" w:rsidRDefault="00B64953"/>
    <w:sectPr w:rsidR="00B64953" w:rsidSect="0078685D">
      <w:pgSz w:w="11906" w:h="16838"/>
      <w:pgMar w:top="1134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04AF"/>
    <w:multiLevelType w:val="multilevel"/>
    <w:tmpl w:val="A7FC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D10B7"/>
    <w:multiLevelType w:val="multilevel"/>
    <w:tmpl w:val="FD7C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D14C1"/>
    <w:multiLevelType w:val="multilevel"/>
    <w:tmpl w:val="C87E2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D7"/>
    <w:rsid w:val="00842FD7"/>
    <w:rsid w:val="008906CF"/>
    <w:rsid w:val="00B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D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42FD7"/>
    <w:rPr>
      <w:b/>
      <w:bCs/>
    </w:rPr>
  </w:style>
  <w:style w:type="character" w:customStyle="1" w:styleId="apple-converted-space">
    <w:name w:val="apple-converted-space"/>
    <w:rsid w:val="00842FD7"/>
  </w:style>
  <w:style w:type="character" w:styleId="a5">
    <w:name w:val="Hyperlink"/>
    <w:uiPriority w:val="99"/>
    <w:unhideWhenUsed/>
    <w:rsid w:val="00842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D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42FD7"/>
    <w:rPr>
      <w:b/>
      <w:bCs/>
    </w:rPr>
  </w:style>
  <w:style w:type="character" w:customStyle="1" w:styleId="apple-converted-space">
    <w:name w:val="apple-converted-space"/>
    <w:rsid w:val="00842FD7"/>
  </w:style>
  <w:style w:type="character" w:styleId="a5">
    <w:name w:val="Hyperlink"/>
    <w:uiPriority w:val="99"/>
    <w:unhideWhenUsed/>
    <w:rsid w:val="0084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220EAC96A841BD27D257A67E1AABAEBCABE7BC4CB56C507C9FCC1197BBCDA0E93048A6C58E241FR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2023-06-21T03:33:00Z</dcterms:created>
  <dcterms:modified xsi:type="dcterms:W3CDTF">2023-06-21T03:33:00Z</dcterms:modified>
</cp:coreProperties>
</file>